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B24" w:rsidRPr="001A6B24" w:rsidRDefault="001A6B24" w:rsidP="001A6B24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1A6B24" w:rsidRPr="001A6B24" w:rsidRDefault="001A6B24" w:rsidP="001A6B24">
      <w:pPr>
        <w:spacing w:after="120" w:line="200" w:lineRule="exact"/>
        <w:jc w:val="center"/>
        <w:rPr>
          <w:rFonts w:ascii="Times New Roman" w:hAnsi="Times New Roman"/>
          <w:b/>
        </w:rPr>
      </w:pPr>
    </w:p>
    <w:p w:rsidR="001A6B24" w:rsidRPr="003254C2" w:rsidRDefault="001A6B24" w:rsidP="001A6B24">
      <w:pPr>
        <w:spacing w:after="120" w:line="200" w:lineRule="exact"/>
        <w:jc w:val="center"/>
        <w:rPr>
          <w:rFonts w:ascii="Times New Roman" w:hAnsi="Times New Roman"/>
          <w:sz w:val="24"/>
          <w:szCs w:val="24"/>
        </w:rPr>
      </w:pPr>
      <w:r w:rsidRPr="003254C2">
        <w:rPr>
          <w:rFonts w:ascii="Times New Roman" w:hAnsi="Times New Roman"/>
          <w:b/>
          <w:sz w:val="24"/>
          <w:szCs w:val="24"/>
        </w:rPr>
        <w:t>ТЕХНИЧЕСКОЕ ЗАДАНИЕ</w:t>
      </w:r>
      <w:r w:rsidRPr="003254C2">
        <w:rPr>
          <w:rFonts w:ascii="Times New Roman" w:hAnsi="Times New Roman"/>
          <w:sz w:val="24"/>
          <w:szCs w:val="24"/>
        </w:rPr>
        <w:t xml:space="preserve"> </w:t>
      </w:r>
    </w:p>
    <w:p w:rsidR="001A6B24" w:rsidRDefault="001A6B2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Pr="00507295" w:rsidRDefault="007A6C64" w:rsidP="003254C2">
      <w:pPr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F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Поставка модульного офисного здания </w:t>
      </w:r>
      <w:r w:rsidRPr="00400FCB">
        <w:rPr>
          <w:rFonts w:ascii="Times New Roman" w:hAnsi="Times New Roman"/>
          <w:sz w:val="24"/>
          <w:szCs w:val="24"/>
        </w:rPr>
        <w:t>из блок-контейнеров</w:t>
      </w:r>
      <w:r w:rsidRPr="00870F08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7A6C64" w:rsidRPr="003254C2" w:rsidTr="003254C2">
        <w:trPr>
          <w:trHeight w:val="362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7A6C64" w:rsidRPr="003254C2" w:rsidTr="003254C2">
        <w:trPr>
          <w:trHeight w:val="370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Поставка модульного офисного здания из блок-контейнеров.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Приложение №1   </w:t>
            </w: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Приложение №2   </w:t>
            </w: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Поставка товара осуществляется согласно спецификации к договору. Срок поставки продукции не более 60 (шестидесяти) календарных дней с даты подписания договора.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Срок действия договора 60 календарных дней с даты подписания договора.</w:t>
            </w:r>
          </w:p>
        </w:tc>
      </w:tr>
      <w:tr w:rsidR="007A6C64" w:rsidRPr="003254C2" w:rsidTr="003254C2">
        <w:trPr>
          <w:trHeight w:val="228"/>
        </w:trPr>
        <w:tc>
          <w:tcPr>
            <w:tcW w:w="466" w:type="dxa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805" w:type="dxa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24 месяца</w:t>
            </w:r>
          </w:p>
        </w:tc>
      </w:tr>
      <w:tr w:rsidR="007A6C64" w:rsidRPr="003254C2" w:rsidTr="003254C2">
        <w:trPr>
          <w:trHeight w:val="475"/>
        </w:trPr>
        <w:tc>
          <w:tcPr>
            <w:tcW w:w="466" w:type="dxa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805" w:type="dxa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г. Москва, а/п «Внуково», Техническая зона (АЗС, ППН), рег. №А01-12025-0004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1.Цена на товар фиксируется на период действия договора и изменению не подлежит.</w:t>
            </w: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2.Лот является не делимым, согласно техническому заданию.</w:t>
            </w: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3.В стоимость товара должны быть включены все расходы по погрузке товара, а также транспортировке товара до пункта назначения.</w:t>
            </w:r>
          </w:p>
        </w:tc>
      </w:tr>
      <w:tr w:rsidR="007A6C64" w:rsidRPr="003254C2" w:rsidTr="003254C2">
        <w:trPr>
          <w:trHeight w:val="2228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 xml:space="preserve"> 1.Качество товара должно быть подтверждено следующими документами: паспортом завода-изготовителя, а также другими документами, которые являются обязательными для данного товара (приложить заверенные копии), так же на русском языке.</w:t>
            </w:r>
          </w:p>
          <w:p w:rsidR="007A6C64" w:rsidRPr="003254C2" w:rsidRDefault="007A6C64" w:rsidP="00F519DF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2. Товар, предлагаемый к поставке должен полностью соответствовать параметрам и характеристикам технического задания.</w:t>
            </w:r>
          </w:p>
          <w:p w:rsidR="007A6C64" w:rsidRPr="003254C2" w:rsidRDefault="007A6C64" w:rsidP="00F519DF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3. В коммерческом (техническом) предложении необходимо указать по каждой позиции наименование товара, производителя (торговую марку, бренд).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3254C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2.Поставляемая продукция не должна иметь механических повреждений, нарушений товарного вида.</w:t>
            </w:r>
          </w:p>
        </w:tc>
      </w:tr>
      <w:tr w:rsidR="007A6C64" w:rsidRPr="003254C2" w:rsidTr="00F519DF">
        <w:trPr>
          <w:trHeight w:val="567"/>
        </w:trPr>
        <w:tc>
          <w:tcPr>
            <w:tcW w:w="466" w:type="dxa"/>
            <w:vAlign w:val="center"/>
          </w:tcPr>
          <w:p w:rsidR="007A6C64" w:rsidRPr="003254C2" w:rsidRDefault="007A6C64" w:rsidP="00F519D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805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7A6C64" w:rsidRPr="003254C2" w:rsidRDefault="007A6C64" w:rsidP="00F519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54C2">
              <w:rPr>
                <w:rFonts w:ascii="Times New Roman" w:hAnsi="Times New Roman"/>
                <w:sz w:val="20"/>
                <w:szCs w:val="20"/>
              </w:rPr>
              <w:t>- Паспорт завода-изготовителя.</w:t>
            </w:r>
          </w:p>
        </w:tc>
      </w:tr>
    </w:tbl>
    <w:p w:rsidR="007A6C64" w:rsidRPr="003254C2" w:rsidRDefault="007A6C64" w:rsidP="007A6C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6C64" w:rsidRPr="003254C2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3254C2">
        <w:rPr>
          <w:rFonts w:ascii="Times New Roman" w:hAnsi="Times New Roman"/>
          <w:sz w:val="20"/>
          <w:szCs w:val="20"/>
        </w:rPr>
        <w:t>Приложение №1 – Схема модульного здания с габаритными размерами и расположением помещений.</w:t>
      </w:r>
    </w:p>
    <w:p w:rsidR="007A6C64" w:rsidRPr="003254C2" w:rsidRDefault="007A6C6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3254C2">
        <w:rPr>
          <w:rFonts w:ascii="Times New Roman" w:hAnsi="Times New Roman"/>
          <w:sz w:val="20"/>
          <w:szCs w:val="20"/>
        </w:rPr>
        <w:t xml:space="preserve">Приложение №2 – Перечень, технические характеристики и количество требуемого товара. </w:t>
      </w:r>
    </w:p>
    <w:p w:rsidR="007A6C64" w:rsidRDefault="007A6C6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1A6B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BF4EE4" w:rsidRDefault="00BF4EE4" w:rsidP="007A6C64">
      <w:pPr>
        <w:suppressAutoHyphens/>
        <w:spacing w:after="0" w:line="240" w:lineRule="auto"/>
        <w:jc w:val="right"/>
        <w:rPr>
          <w:rFonts w:ascii="Times New Roman" w:hAnsi="Times New Roman"/>
          <w:b/>
        </w:rPr>
      </w:pPr>
    </w:p>
    <w:p w:rsidR="00BF4EE4" w:rsidRDefault="00BF4EE4" w:rsidP="007A6C64">
      <w:pPr>
        <w:suppressAutoHyphens/>
        <w:spacing w:after="0" w:line="240" w:lineRule="auto"/>
        <w:jc w:val="right"/>
        <w:rPr>
          <w:rFonts w:ascii="Times New Roman" w:hAnsi="Times New Roman"/>
          <w:b/>
        </w:rPr>
      </w:pPr>
    </w:p>
    <w:p w:rsidR="007A6C64" w:rsidRDefault="007A6C64" w:rsidP="004C631D">
      <w:pPr>
        <w:suppressAutoHyphens/>
        <w:spacing w:after="0" w:line="240" w:lineRule="auto"/>
        <w:jc w:val="right"/>
        <w:rPr>
          <w:rFonts w:ascii="Times New Roman" w:hAnsi="Times New Roman"/>
        </w:rPr>
      </w:pPr>
    </w:p>
    <w:p w:rsidR="007A6C64" w:rsidRDefault="007A6C64" w:rsidP="004C631D">
      <w:pPr>
        <w:spacing w:after="0" w:line="240" w:lineRule="auto"/>
        <w:ind w:left="2693" w:hanging="2693"/>
        <w:rPr>
          <w:rFonts w:ascii="Times New Roman" w:hAnsi="Times New Roman"/>
          <w:b/>
        </w:rPr>
      </w:pPr>
    </w:p>
    <w:p w:rsidR="007A6C64" w:rsidRDefault="007A6C64" w:rsidP="007A6C64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1</w:t>
      </w:r>
    </w:p>
    <w:p w:rsidR="007A6C64" w:rsidRDefault="007A6C64" w:rsidP="007A6C64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7A6C64" w:rsidRPr="00040B01" w:rsidRDefault="007A6C64" w:rsidP="007A6C6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8"/>
        </w:rPr>
      </w:pPr>
      <w:r w:rsidRPr="00040B01">
        <w:rPr>
          <w:rFonts w:ascii="Times New Roman" w:hAnsi="Times New Roman"/>
          <w:b/>
          <w:sz w:val="24"/>
          <w:szCs w:val="20"/>
        </w:rPr>
        <w:t>Схема модульного здания с габаритными размерами и расположением помещений</w:t>
      </w:r>
    </w:p>
    <w:p w:rsidR="007A6C64" w:rsidRPr="003B47F1" w:rsidRDefault="007A6C64" w:rsidP="007A6C64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</w:p>
    <w:p w:rsidR="007A6C64" w:rsidRDefault="007A6C64" w:rsidP="007A6C6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к </w:t>
      </w: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370F74">
        <w:rPr>
          <w:rFonts w:ascii="Times New Roman" w:hAnsi="Times New Roman"/>
          <w:sz w:val="24"/>
          <w:szCs w:val="24"/>
        </w:rPr>
        <w:t>««</w:t>
      </w:r>
      <w:r>
        <w:rPr>
          <w:rFonts w:ascii="Times New Roman" w:hAnsi="Times New Roman"/>
          <w:sz w:val="24"/>
          <w:szCs w:val="24"/>
        </w:rPr>
        <w:t>Поставка модульного офисного здания</w:t>
      </w:r>
      <w:r w:rsidRPr="00400FCB">
        <w:t xml:space="preserve"> </w:t>
      </w:r>
      <w:r w:rsidRPr="00400FCB">
        <w:rPr>
          <w:rFonts w:ascii="Times New Roman" w:hAnsi="Times New Roman"/>
          <w:sz w:val="24"/>
          <w:szCs w:val="24"/>
        </w:rPr>
        <w:t>из блок-контейнеров</w:t>
      </w:r>
      <w:r w:rsidRPr="00870F08">
        <w:rPr>
          <w:rFonts w:ascii="Times New Roman" w:hAnsi="Times New Roman"/>
          <w:color w:val="000000"/>
          <w:sz w:val="24"/>
          <w:szCs w:val="24"/>
        </w:rPr>
        <w:t>»</w:t>
      </w:r>
    </w:p>
    <w:p w:rsidR="007A6C64" w:rsidRDefault="007A6C64" w:rsidP="007A6C6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6C64" w:rsidRDefault="007A6C64" w:rsidP="007A6C64">
      <w:pPr>
        <w:spacing w:after="0" w:line="240" w:lineRule="auto"/>
        <w:contextualSpacing/>
        <w:jc w:val="both"/>
      </w:pPr>
      <w:r>
        <w:object w:dxaOrig="10800" w:dyaOrig="8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66pt" o:ole="">
            <v:imagedata r:id="rId8" o:title=""/>
          </v:shape>
          <o:OLEObject Type="Embed" ProgID="Visio.Drawing.15" ShapeID="_x0000_i1025" DrawAspect="Content" ObjectID="_1691828691" r:id="rId9"/>
        </w:object>
      </w: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4C631D" w:rsidRDefault="004C631D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BF4EE4" w:rsidRPr="00BF4EE4" w:rsidRDefault="00BF4EE4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 w:rsidRPr="00BF4EE4">
        <w:rPr>
          <w:rFonts w:ascii="Times New Roman" w:hAnsi="Times New Roman"/>
          <w:b/>
          <w:sz w:val="24"/>
          <w:szCs w:val="24"/>
        </w:rPr>
        <w:t>Приложение №2</w:t>
      </w:r>
    </w:p>
    <w:p w:rsidR="00BF4EE4" w:rsidRPr="00BF4EE4" w:rsidRDefault="00BF4EE4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BF4EE4" w:rsidRPr="00BF4EE4" w:rsidRDefault="00BF4EE4" w:rsidP="00BF4EE4">
      <w:pPr>
        <w:spacing w:after="0" w:line="240" w:lineRule="auto"/>
        <w:ind w:left="2693" w:hanging="2693"/>
        <w:jc w:val="center"/>
        <w:rPr>
          <w:rFonts w:ascii="Times New Roman" w:hAnsi="Times New Roman"/>
          <w:sz w:val="24"/>
          <w:szCs w:val="24"/>
        </w:rPr>
      </w:pPr>
      <w:r w:rsidRPr="00BF4EE4">
        <w:rPr>
          <w:rFonts w:ascii="Times New Roman" w:hAnsi="Times New Roman"/>
          <w:b/>
          <w:sz w:val="24"/>
          <w:szCs w:val="24"/>
        </w:rPr>
        <w:t xml:space="preserve">Перечень, технические характеристики и количество требуемого товара </w:t>
      </w:r>
    </w:p>
    <w:p w:rsidR="00BF4EE4" w:rsidRPr="00BF4EE4" w:rsidRDefault="00BF4EE4" w:rsidP="00BF4EE4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F4EE4">
        <w:rPr>
          <w:rFonts w:ascii="Times New Roman" w:hAnsi="Times New Roman"/>
          <w:b/>
          <w:sz w:val="24"/>
          <w:szCs w:val="24"/>
        </w:rPr>
        <w:t xml:space="preserve">к Техническому заданию: </w:t>
      </w:r>
      <w:r w:rsidRPr="00BF4EE4">
        <w:rPr>
          <w:rFonts w:ascii="Times New Roman" w:hAnsi="Times New Roman"/>
          <w:sz w:val="24"/>
          <w:szCs w:val="24"/>
        </w:rPr>
        <w:t>««Поставка модульного офисного здания из блок-контейнеров</w:t>
      </w:r>
      <w:r w:rsidRPr="00BF4EE4">
        <w:rPr>
          <w:rFonts w:ascii="Times New Roman" w:hAnsi="Times New Roman"/>
          <w:color w:val="000000"/>
          <w:sz w:val="24"/>
          <w:szCs w:val="24"/>
        </w:rPr>
        <w:t>»</w:t>
      </w:r>
    </w:p>
    <w:p w:rsidR="00BF4EE4" w:rsidRPr="00BF4EE4" w:rsidRDefault="00BF4EE4" w:rsidP="00BF4EE4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778"/>
        <w:gridCol w:w="6526"/>
      </w:tblGrid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BF4EE4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4EE4">
              <w:rPr>
                <w:rFonts w:ascii="Times New Roman" w:hAnsi="Times New Roman"/>
                <w:b/>
                <w:sz w:val="20"/>
                <w:szCs w:val="20"/>
              </w:rPr>
              <w:t>Перечень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4EE4">
              <w:rPr>
                <w:rFonts w:ascii="Times New Roman" w:hAnsi="Times New Roman"/>
                <w:b/>
                <w:sz w:val="20"/>
                <w:szCs w:val="20"/>
              </w:rPr>
              <w:t>Технические характеристики и количество требуемого товара</w:t>
            </w:r>
          </w:p>
        </w:tc>
      </w:tr>
      <w:tr w:rsidR="00BF4EE4" w:rsidRPr="00BF4EE4" w:rsidTr="00BF4EE4">
        <w:trPr>
          <w:trHeight w:val="341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Модульное здание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Исполнение шести из блок-контейнеров под общей крышей</w:t>
            </w:r>
          </w:p>
        </w:tc>
      </w:tr>
      <w:tr w:rsidR="00BF4EE4" w:rsidRPr="00BF4EE4" w:rsidTr="00BF4EE4">
        <w:trPr>
          <w:trHeight w:val="276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Этажность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1 этаж 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Габаритные размеры здания, не более: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Длина – 8 м; </w:t>
            </w:r>
          </w:p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Ширина – 13 м; </w:t>
            </w:r>
          </w:p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Высота – от 2,2м до 2,5 м.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Общая площадь здания, не менее: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88 м</w:t>
            </w:r>
            <w:r w:rsidRPr="00BF4EE4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F4EE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F4EE4" w:rsidRPr="00BF4EE4" w:rsidTr="00BF4EE4">
        <w:trPr>
          <w:trHeight w:val="269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Рама каркаса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Стальные конструкции.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Внутренняя и внешняя отделка 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Сэндвич-панели с полимерным покрытием. Толщина не менее 100 мм.</w:t>
            </w:r>
          </w:p>
        </w:tc>
      </w:tr>
      <w:tr w:rsidR="00BF4EE4" w:rsidRPr="00BF4EE4" w:rsidTr="00BF4EE4">
        <w:trPr>
          <w:trHeight w:val="268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Утепление пола и потолка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Утеплитель толщиной не менее 100 мм с пароизоляцией</w:t>
            </w:r>
          </w:p>
        </w:tc>
      </w:tr>
      <w:tr w:rsidR="00BF4EE4" w:rsidRPr="00BF4EE4" w:rsidTr="00BF4EE4">
        <w:trPr>
          <w:trHeight w:val="25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Покрытие пола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Линолеум.</w:t>
            </w:r>
          </w:p>
        </w:tc>
      </w:tr>
      <w:tr w:rsidR="00BF4EE4" w:rsidRPr="00BF4EE4" w:rsidTr="00BF4EE4">
        <w:trPr>
          <w:trHeight w:val="290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Крыша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Общая металлическая.</w:t>
            </w:r>
          </w:p>
        </w:tc>
      </w:tr>
      <w:tr w:rsidR="00BF4EE4" w:rsidRPr="00BF4EE4" w:rsidTr="00BF4EE4">
        <w:trPr>
          <w:trHeight w:val="279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Окна ПВХ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7 шт. Поворотно- откидные</w:t>
            </w:r>
          </w:p>
        </w:tc>
      </w:tr>
      <w:tr w:rsidR="00BF4EE4" w:rsidRPr="00BF4EE4" w:rsidTr="00BF4EE4">
        <w:trPr>
          <w:trHeight w:val="256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Дверь входная </w:t>
            </w:r>
            <w:r w:rsidRPr="00BF4EE4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Металлическая, утепленная, в комплекте с фурнитурой –   1шт</w:t>
            </w:r>
          </w:p>
        </w:tc>
      </w:tr>
      <w:tr w:rsidR="00BF4EE4" w:rsidRPr="00BF4EE4" w:rsidTr="00BF4EE4">
        <w:trPr>
          <w:trHeight w:val="145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Межкомнатные двери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МДФ, в комплекте с фурнитурой – 4шт.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Электропроводка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ЕВРО (стандартное оснащение), разводка в кабель-каналах, розетки, выключатели, светильники – в каждом помещении</w:t>
            </w:r>
          </w:p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3 автомата, 15 сдвоенных розеток, 12 светодиодных светильников с учетом монтажа.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Отопление 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 xml:space="preserve">Электроконвекторы с учетом монтажа (мощность подобрать в зависимости от площади помещения с расчетом поддержания комфортной температуры в климатической зоне Москвы и Московской области) </w:t>
            </w:r>
          </w:p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Мощность на обогрев, не менее 1,4 кВт – 12 шт.</w:t>
            </w:r>
          </w:p>
        </w:tc>
      </w:tr>
      <w:tr w:rsidR="00BF4EE4" w:rsidRPr="00BF4EE4" w:rsidTr="00F519DF">
        <w:trPr>
          <w:trHeight w:val="567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Кондиционирование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Кондиционеры с учетом монтажа (мощность подобрать в зависимости от площади помещения) - 4 шт.;</w:t>
            </w:r>
          </w:p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Мощность на охлаждение, не менее: 2200 Вт.</w:t>
            </w:r>
          </w:p>
        </w:tc>
      </w:tr>
      <w:tr w:rsidR="00BF4EE4" w:rsidRPr="00BF4EE4" w:rsidTr="00F519DF">
        <w:trPr>
          <w:trHeight w:val="531"/>
        </w:trPr>
        <w:tc>
          <w:tcPr>
            <w:tcW w:w="648" w:type="dxa"/>
            <w:vAlign w:val="center"/>
          </w:tcPr>
          <w:p w:rsidR="00BF4EE4" w:rsidRPr="00BF4EE4" w:rsidRDefault="00BF4EE4" w:rsidP="00BF4EE4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8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Пожарная сигнализация</w:t>
            </w:r>
          </w:p>
        </w:tc>
        <w:tc>
          <w:tcPr>
            <w:tcW w:w="6526" w:type="dxa"/>
            <w:vAlign w:val="center"/>
          </w:tcPr>
          <w:p w:rsidR="00BF4EE4" w:rsidRPr="00BF4EE4" w:rsidRDefault="00BF4EE4" w:rsidP="00BF4E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4EE4">
              <w:rPr>
                <w:rFonts w:ascii="Times New Roman" w:hAnsi="Times New Roman"/>
                <w:sz w:val="20"/>
                <w:szCs w:val="20"/>
              </w:rPr>
              <w:t>Элементарная база. Пожарные датчики с учетом монтажа, питание от электросети - 6 шт.</w:t>
            </w:r>
          </w:p>
        </w:tc>
      </w:tr>
    </w:tbl>
    <w:p w:rsidR="007A6C64" w:rsidRDefault="007A6C64" w:rsidP="007A6C6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sectPr w:rsidR="007A6C64" w:rsidSect="007A6C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9C" w:rsidRDefault="00E35E9C" w:rsidP="000F05EF">
      <w:pPr>
        <w:spacing w:after="0" w:line="240" w:lineRule="auto"/>
      </w:pPr>
      <w:r>
        <w:separator/>
      </w:r>
    </w:p>
  </w:endnote>
  <w:end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9C" w:rsidRDefault="00E35E9C" w:rsidP="000F05EF">
      <w:pPr>
        <w:spacing w:after="0" w:line="240" w:lineRule="auto"/>
      </w:pPr>
      <w:r>
        <w:separator/>
      </w:r>
    </w:p>
  </w:footnote>
  <w:foot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D21379"/>
    <w:multiLevelType w:val="hybridMultilevel"/>
    <w:tmpl w:val="361AFB4E"/>
    <w:lvl w:ilvl="0" w:tplc="19AA0BB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25"/>
  </w:num>
  <w:num w:numId="4">
    <w:abstractNumId w:val="2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6"/>
  </w:num>
  <w:num w:numId="13">
    <w:abstractNumId w:val="27"/>
  </w:num>
  <w:num w:numId="14">
    <w:abstractNumId w:val="2"/>
  </w:num>
  <w:num w:numId="15">
    <w:abstractNumId w:val="24"/>
  </w:num>
  <w:num w:numId="16">
    <w:abstractNumId w:val="23"/>
  </w:num>
  <w:num w:numId="17">
    <w:abstractNumId w:val="31"/>
  </w:num>
  <w:num w:numId="18">
    <w:abstractNumId w:val="12"/>
  </w:num>
  <w:num w:numId="19">
    <w:abstractNumId w:val="8"/>
  </w:num>
  <w:num w:numId="20">
    <w:abstractNumId w:val="17"/>
  </w:num>
  <w:num w:numId="21">
    <w:abstractNumId w:val="30"/>
  </w:num>
  <w:num w:numId="22">
    <w:abstractNumId w:val="13"/>
  </w:num>
  <w:num w:numId="23">
    <w:abstractNumId w:val="35"/>
  </w:num>
  <w:num w:numId="24">
    <w:abstractNumId w:val="3"/>
  </w:num>
  <w:num w:numId="25">
    <w:abstractNumId w:val="29"/>
  </w:num>
  <w:num w:numId="26">
    <w:abstractNumId w:val="11"/>
  </w:num>
  <w:num w:numId="27">
    <w:abstractNumId w:val="34"/>
  </w:num>
  <w:num w:numId="28">
    <w:abstractNumId w:val="9"/>
  </w:num>
  <w:num w:numId="29">
    <w:abstractNumId w:val="22"/>
  </w:num>
  <w:num w:numId="30">
    <w:abstractNumId w:val="15"/>
  </w:num>
  <w:num w:numId="31">
    <w:abstractNumId w:val="33"/>
  </w:num>
  <w:num w:numId="32">
    <w:abstractNumId w:val="20"/>
  </w:num>
  <w:num w:numId="33">
    <w:abstractNumId w:val="6"/>
  </w:num>
  <w:num w:numId="34">
    <w:abstractNumId w:val="0"/>
  </w:num>
  <w:num w:numId="35">
    <w:abstractNumId w:val="32"/>
  </w:num>
  <w:num w:numId="36">
    <w:abstractNumId w:val="1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3105D4"/>
    <w:rsid w:val="00317541"/>
    <w:rsid w:val="0032140E"/>
    <w:rsid w:val="003254C2"/>
    <w:rsid w:val="0032686B"/>
    <w:rsid w:val="00333BCA"/>
    <w:rsid w:val="0035493F"/>
    <w:rsid w:val="00356600"/>
    <w:rsid w:val="00360890"/>
    <w:rsid w:val="00361D0C"/>
    <w:rsid w:val="00371C73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C631D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42BDB"/>
    <w:rsid w:val="00756197"/>
    <w:rsid w:val="0075684A"/>
    <w:rsid w:val="00772384"/>
    <w:rsid w:val="0077620F"/>
    <w:rsid w:val="00782812"/>
    <w:rsid w:val="007952B0"/>
    <w:rsid w:val="007A6C64"/>
    <w:rsid w:val="007C0813"/>
    <w:rsid w:val="007C43B1"/>
    <w:rsid w:val="007C5FFE"/>
    <w:rsid w:val="007C67B2"/>
    <w:rsid w:val="007D2A3D"/>
    <w:rsid w:val="007E1C2A"/>
    <w:rsid w:val="007E3BBE"/>
    <w:rsid w:val="007F12F8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6CCB"/>
    <w:rsid w:val="00BC230A"/>
    <w:rsid w:val="00BC3280"/>
    <w:rsid w:val="00BC5825"/>
    <w:rsid w:val="00BD5D69"/>
    <w:rsid w:val="00BE0A64"/>
    <w:rsid w:val="00BE558F"/>
    <w:rsid w:val="00BE79FE"/>
    <w:rsid w:val="00BF4EE4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311C"/>
    <w:rsid w:val="00F702D9"/>
    <w:rsid w:val="00F72924"/>
    <w:rsid w:val="00F856E4"/>
    <w:rsid w:val="00F85F97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62B5EF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8E6F4-6BBA-497B-8F5C-F0DE24A7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88</cp:revision>
  <cp:lastPrinted>2021-02-10T08:56:00Z</cp:lastPrinted>
  <dcterms:created xsi:type="dcterms:W3CDTF">2020-11-11T13:42:00Z</dcterms:created>
  <dcterms:modified xsi:type="dcterms:W3CDTF">2021-08-30T08:38:00Z</dcterms:modified>
</cp:coreProperties>
</file>